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0D" w:rsidRPr="00F2110D" w:rsidRDefault="00F2110D" w:rsidP="00F2110D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 w:rsidRPr="00F2110D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br/>
        <w:t>DIÁRIO OFICIAL DA UNIÃO</w:t>
      </w:r>
    </w:p>
    <w:p w:rsidR="00F2110D" w:rsidRPr="00F2110D" w:rsidRDefault="00F2110D" w:rsidP="00F2110D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30/06/2020</w:t>
      </w:r>
      <w:r w:rsidRPr="00F21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2110D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123</w:t>
      </w:r>
      <w:r w:rsidRPr="00F21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2110D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</w:t>
      </w:r>
      <w:r w:rsidRPr="00F21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2110D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Página: 1</w:t>
      </w:r>
    </w:p>
    <w:p w:rsidR="00F2110D" w:rsidRPr="00F2110D" w:rsidRDefault="00F2110D" w:rsidP="00F2110D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Atos do Poder Legislativo</w:t>
      </w:r>
    </w:p>
    <w:p w:rsidR="00F2110D" w:rsidRPr="00F2110D" w:rsidRDefault="00F2110D" w:rsidP="00F2110D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F2110D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LEI Nº 14.017, DE 29 DE JUNHO DE 2020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left="54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Dispõe sobre ações emergenciais destinadas ao setor cultural a serem adotadas durante o estado de calamidade pública reconhecido pelo </w:t>
      </w:r>
      <w:hyperlink r:id="rId4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Decreto Legislativo nº 6, de 20 de março de 2020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P R E S I D E N T E D A R E P Ú B L I C A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Faço saber que o Congresso Nacional decreta e eu sanciono a seguinte Lei: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1ºEsta Lei dispõe sobre ações emergenciais destinadas ao setor cultural a serem adotadas durante o estado de calamidade pública reconhecido pelo </w:t>
      </w:r>
      <w:hyperlink r:id="rId5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Decreto Legislativo nº 6, de 20 de março de 2020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2º A União entregará aos Estados, ao Distrito Federal e aos Municípios, em parcela única, no exercício de 2020, o valor de R$ 3.000.000.000,00 (três bilhões de reais) para aplicação, pelos Poderes Executivos locais, em ações emergenciais de apoio ao setor cultural por meio de: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renda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emergencial mensal aos trabalhadores e trabalhadoras da cultura;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subsídio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mensal para manutenção de espaços artísticos e culturais, microempresas e pequenas empresas culturais, cooperativas, instituições e organizações culturais comunitárias que tiveram as suas atividades interrompidas por força das medidas de isolamento social; e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editais, chamadas públicas, prêmios, aquisição de bens e serviços vinculados ao setor cultural e outros instrumentos destinados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1º Do valor previsto no 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deste artigo, pelo menos 20% (vinte por cento) serão destinados às ações emergenciais previstas no inciso III do 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deste artigo.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2º (VETADO).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Art. 3ºOs recursos destinados ao cumprimento do disposto no art. 2º desta Lei serão executados de forma descentralizada, mediante transferências da União aos Estados, aos Municípios e ao Distrito Federal, preferencialmente por meio dos fundos estaduais, municipais e distrital de cultura ou, quando não houver, de outros órgãos ou entidades responsáveis pela gestão desses recursos, devendo os valores da União ser repassados da seguinte forma: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- 50% (cinquenta por cento) aos Estados e ao Distrito Federal, dos quais 20% (vinte por cento) de acordo com os critérios de rateio do Fundo de Participação dos Estados e do Distrito Federal (FPE) e 80% (oitenta por cento) proporcionalmente à população;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- 50% (cinquenta por cento) aos Municípios e ao Distrito Federal, dos quais 20% (vinte por cento) de acordo com os critérios de rateio do Fundo de Participação dos Municípios (FPM) e 80% (oitenta por cento) proporcionalmente à população.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1º Os Municípios terão prazo máximo de 60 (sessenta) dias, contado da data de recebimento do recurso, para a destinação prevista no art. 2º desta Lei.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2º Os recursos não destinados ou que não tenham sido objeto de programação publicada no prazo máximo de 60 (sessenta) dias após a descentralização aos Municípios deverão ser automaticamente revertidos ao fundo estadual de cultura do Estado onde o Município se localiza ou, na falta deste, ao órgão ou entidade estadual responsável pela gestão desses recursos.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4º Compreendem-se como trabalhador e trabalhadora da cultura as pessoas que participam de cadeia produtiva dos segmentos artísticos e culturais descritos no art. 8º desta Lei, incluídos artistas, contadores de histórias, produtores, técnicos, curadores, 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oficineiros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 professores de escolas de arte e capoeira.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5ºA renda emergencial prevista no inciso I 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art. 2º desta Lei terá o valor de R$ 600,00 (seiscentos reais) e deverá ser paga mensalmente desde a data de publicação desta Lei, em 3 (três) parcelas sucessivas.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§ 1º O benefício referido 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no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deste artigo também será concedido, retroativamente, desde 1º de junho de 2020.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2º O benefício referido no 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deste artigo será prorrogado no mesmo prazo em que for prorrogado o benefício previsto no </w:t>
      </w:r>
      <w:hyperlink r:id="rId6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art. 2º da Lei nº 13.982, de 2 de abril de 2020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6ºFarão jus à renda emergencial prevista no inciso I do 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do art. 2º desta Lei os trabalhadores e trabalhadoras da cultura com atividades interrompidas e que comprovem: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terem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atuado social ou profissionalmente nas áreas artística e cultural nos 24 (vinte e quatro) meses imediatamente anteriores à data de publicação desta Lei, comprovada a atuação de forma documental ou 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autodeclaratória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não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terem emprego formal ativo;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III - não serem titulares de benefício previdenciário ou assistencial ou beneficiários do seguro-desemprego ou de programa de transferência de renda federal, ressalvado o Programa Bolsa Família;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IV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terem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renda familiar mensal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 per capita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de até 1/2 (meio) salário-mínimo ou renda familiar mensal total de até 3 (três) salários-mínimos, o que for maior;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V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não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terem recebido, no ano de 2018, rendimentos tributáveis acima de R$ 28.559,70 (vinte e oito mil, quinhentos e cinquenta e nove reais e setenta centavos);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VI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estarem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inscritos, com a respectiva homologação da inscrição, em, pelo menos, um dos cadastros previstos no § 1º do art. 7º desta Lei; e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 - não serem beneficiários do auxílio emergencial previsto na </w:t>
      </w:r>
      <w:hyperlink r:id="rId7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Lei nº 13.982, de 2 de abril de 2020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1º O recebimento da renda emergencial está limitado a 2 (dois) membros da mesma unidade familiar.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§ 2º A mulher provedora de família 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monoparental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receberá 2 (duas) cotas da renda emergencial.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7º O subsídio mensal previsto no inciso II 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art. 2º desta Lei terá valor mínimo de R$ 3.000,00 (três mil reais) e máximo de R$ 10.000,00 (dez mil reais), de acordo com critérios estabelecidos pelo gestor local.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1º Farão jus ao benefício referido 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deste artigo os espaços culturais e artísticos, microempresas e pequenas empresas culturais, organizações culturais comunitárias, cooperativas e instituições culturais com atividades interrompidas, que devem comprovar sua inscrição e a respectiva homologação em, pelo menos, um dos seguintes cadastros: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Cadastros Estaduais de Cultura;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Cadastros Municipais de Cultura;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Cadastro Distrital de Cultura;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IV - Cadastro Nacional de Pontos e Pontões de Cultura;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 - Cadastros Estaduais de Pontos e Pontões de Cultura;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 - Sistema Nacional de Informações e Indicadores Culturais (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Sniic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);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 - Sistema de Informações Cadastrais do Artesanato Brasileiro (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Sicab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);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VIII - outros cadastros referentes a atividades culturais existentes na unidade da Federação, bem como projetos culturais apoiados nos termos da </w:t>
      </w:r>
      <w:hyperlink r:id="rId8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Lei nº 8.313, de 23 de dezembro de 1991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nos 24 (vinte e quatro) meses imediatamente anteriores à data de publicação desta Lei.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§ 2º Serão adotadas as medidas cabíveis, por cada ente federativo, enquanto perdurar o período de que trata o art. 1º desta Lei, para garantir, preferencialmente de modo não presencial, inclusões e alterações nos cadastros, de forma 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autodeclaratória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 documental, que comprovem funcionamento regular.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 xml:space="preserve">§ 3º O benefício de que trata 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deste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artigo somente será concedido para a gestão responsável pelo espaço cultural, vedado o recebimento cumulativo, mesmo que o beneficiário esteja inscrito em mais de um cadastro referido no § 1º deste artigo ou seja responsável por mais de um espaço cultural.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8ºCompreendem-se como espaços culturais todos aqueles organizados e mantidos por pessoas, organizações da sociedade civil, empresas culturais, organizações culturais comunitárias, cooperativas com finalidade cultural e instituições culturais, com ou sem fins lucrativos, que sejam dedicados a realizar atividades artísticas e culturais, tais como: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pontos e pontões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cultura;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teatros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independentes;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escolas de música, de capoeira e de artes e estúdios, companhias e escolas de dança;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IV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circos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V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cineclubes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VI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centros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culturais, casas de cultura e centros de tradição regionais;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 - museus comunitários, centros de memória e patrimônio;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VIII - bibliotecas comunitárias;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IX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espaços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culturais em comunidades indígenas;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X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centros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artísticos e culturais afro-brasileiros;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 - comunidades quilombolas;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XII - espaços de povos e comunidades tradicionais;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XIII - festas populares, inclusive o carnaval e o São João, e outras de caráter regional;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XIV - teatro de rua e demais expressões artísticas e culturais realizadas em espaços públicos;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XV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livrarias, editoras e sebos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XVI - empresas de diversão e produção de espetáculos;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XVII - estúdios de fotografia;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XVIII - produtoras de cinema e audiovisual;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XIX - ateliês de pintura, </w:t>
      </w:r>
      <w:proofErr w:type="spellStart"/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moda,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design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spellEnd"/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artesanato;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XX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galerias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arte e de fotografias;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XXI - feiras de arte e de artesanato;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XXII - espaços de apresentação musical;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XXIII - espaços de literatura, poesia e literatura de cordel;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XXIV - espaços e centros de cultura alimentar de base comunitária, agroecológica e de culturas originárias, tradicionais e populares;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XXV - outros espaços e atividades artísticos e culturais validados nos cadastros aos quais se refere o art. 7º desta Lei.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Parágrafo único. Fica vedada a concessão do benefício a que se refere o inciso II 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art. 2º desta Lei a espaços culturais criados pela administração pública de qualquer esfera ou vinculados a ela, bem como a espaços culturais vinculados a fundações, a institutos ou instituições criados ou mantidos por grupos de empresas, a teatros e casas de espetáculos de diversões com financiamento exclusivo de grupos empresariais e a espaços geridos pelos serviços sociais do Sistema S.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9º Os espaços culturais e artísticos, as empresas culturais e organizações culturais comunitárias, as cooperativas e as instituições beneficiadas com o subsídio previsto no inciso II 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art. 2º desta Lei ficarão obrigados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de cultura do local.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10. O beneficiário do subsídio previsto no inciso II 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art. 2º desta Lei deverá apresentar prestação de contas referente ao uso do benefício ao respectivo Estado, ao Município ou ao Distrito Federal, conforme o caso, em até 120 (cento e vinte) dias após o recebimento da última parcela do subsídio.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Parágrafo único. Os Estados, os Municípios e o Distrito Federal assegurarão ampla publicidade e transparência à prestação de contas de que trata este artigo.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11.As instituições financeiras federais poderão disponibilizar às pessoas físicas que comprovem serem trabalhadores e trabalhadoras do setor cultural e às microempresas e empresas de pequeno porte de que trata o </w:t>
      </w:r>
      <w:hyperlink r:id="rId9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art. 3º da Lei Complementar nº 123, de 14 de dezembro de 2006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que tenham finalidade cultural em seus respectivos estatutos, o seguinte: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linhas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crédito específicas para fomento de atividades e aquisição de equipamentos; e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condições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especiais para renegociação de débitos.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§ 1º Os débitos relacionados às linhas de crédito previstas no inciso I 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deste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artigo deverão ser pagos no prazo de até 36 (trinta e seis) meses, em parcelas mensais reajustadas pela taxa do Sistema Especial de Liquidação e de Custódia (Selic), a partir de 180 (cento e oitenta) dias, contados do final do estado de calamidade pública reconhecido pelo Decreto Legislativo nº 6, de 20 de março de 2020</w:t>
      </w:r>
      <w:hyperlink r:id="rId10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.</w:t>
        </w:r>
      </w:hyperlink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§ 2º É condição para o acesso às linhas de crédito e às condições especiais de que tratam os incisos I e II </w:t>
      </w:r>
      <w:proofErr w:type="spell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</w:t>
      </w:r>
      <w:r w:rsidRPr="00F2110D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caput</w:t>
      </w: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deste</w:t>
      </w:r>
      <w:proofErr w:type="spell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artigo o </w:t>
      </w:r>
      <w:bookmarkStart w:id="0" w:name="_GoBack"/>
      <w:bookmarkEnd w:id="0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compromisso de manutenção dos níveis de emprego existentes à data de entrada em vigor do </w:t>
      </w:r>
      <w:hyperlink r:id="rId11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Decreto Legislativo nº 6, de 20 de março de 2020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12. Ficam prorrogados automaticamente por 1 (um) ano os prazos para aplicação dos recursos, para realização de atividades culturais e para a respectiva prestação de contas dos projetos culturais já aprovados pelo órgão ou entidade do Poder Executivo responsável pela área da cultura, nos termos: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 xml:space="preserve">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  <w:hyperlink r:id="rId12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Lei nº 8.313, de 23 de dezembro de 1991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que institui o Programa Nacional de Apoio à Cultura (Pronac);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  <w:hyperlink r:id="rId13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Lei nº 8.685, de 20 de julho de 1993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;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da </w:t>
      </w:r>
      <w:hyperlink r:id="rId14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Medida Provisória nº 2.228-1, de 6 de setembro de 2001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;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IV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dos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recursos recebidos por meio do Fundo Setorial do Audiovisual, estabelecido nos termos da </w:t>
      </w:r>
      <w:hyperlink r:id="rId15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Lei nº 12.485, de 12 de setembro de 2011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;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V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  <w:hyperlink r:id="rId16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Lei nº 12.343, de 2 de dezembro de 2010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que institui o Plano Nacional de Cultura (PNC);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VI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das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formas de apoio financeiro à execução das ações da Política Nacional de Cultura Viva estabelecidas pela </w:t>
      </w:r>
      <w:hyperlink r:id="rId17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Lei nº 13.018, de 22 de julho de 2014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13.Enquanto vigorar o estado de calamidade pública reconhecido pelo </w:t>
      </w:r>
      <w:hyperlink r:id="rId18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Decreto Legislativo nº 6, de 20 de março de 2020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a concessão de recursos no âmbito do Programa Nacional de Apoio à Cultura (Pronac) e dos programas federais de apoio ao audiovisual, bem como as ações estabelecidas pelos demais programas e políticas federais para a cultura, entre os quais a Política Nacional de Cultura Viva, estabelecida nos termos da</w:t>
      </w:r>
      <w:hyperlink r:id="rId19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 Lei nº 13.018, de 22 de julho de 2014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deverão priorizar o fomento de atividades culturais que possam ser transmitidas pela internet ou disponibilizadas por meio de redes sociais e de plataformas digitais ou meios de comunicação não presenciais, ou cujos recursos de apoio e fomento possam ser adiantados, mesmo que a realização das atividades culturais somente seja possível após o fim da vigência do estado de calamidade pública reconhecido pelo </w:t>
      </w:r>
      <w:hyperlink r:id="rId20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Decreto Legislativo nº 6, de 20 de março de 2020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14.Para as medidas de que trata esta Lei poderão ser utilizados como fontes de recursos: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dotações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orçamentárias da União, observados os termos da Emenda Constitucional nº 106, de 7 de maio de 2020;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</w:t>
      </w:r>
      <w:proofErr w:type="gramStart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</w:t>
      </w:r>
      <w:proofErr w:type="gramEnd"/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superávit do Fundo Nacional da Cultura apurado em 31 de dezembro de 2019, observado o disposto no </w:t>
      </w:r>
      <w:hyperlink r:id="rId21" w:tgtFrame="_blank" w:history="1">
        <w:r w:rsidRPr="00F2110D">
          <w:rPr>
            <w:rFonts w:ascii="Arial" w:eastAsia="Times New Roman" w:hAnsi="Arial" w:cs="Arial"/>
            <w:color w:val="007BFF"/>
            <w:sz w:val="24"/>
            <w:szCs w:val="24"/>
            <w:lang w:eastAsia="pt-BR"/>
          </w:rPr>
          <w:t>art. 3º da Emenda Constitucional nº 106, de 7 de maio de 2020</w:t>
        </w:r>
      </w:hyperlink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;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outras fontes de recursos.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15. Esta Lei entra em vigor na data de sua publicação.</w:t>
      </w:r>
    </w:p>
    <w:p w:rsidR="00F2110D" w:rsidRPr="00F2110D" w:rsidRDefault="00F2110D" w:rsidP="00F2110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Brasília, 29 de junho de 2020; 199º da Independência e 132º da República.</w:t>
      </w:r>
    </w:p>
    <w:p w:rsidR="00F2110D" w:rsidRPr="00F2110D" w:rsidRDefault="00F2110D" w:rsidP="00F2110D">
      <w:pPr>
        <w:shd w:val="clear" w:color="auto" w:fill="FFFFFF"/>
        <w:spacing w:before="300" w:after="0" w:line="240" w:lineRule="auto"/>
        <w:ind w:left="3686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F2110D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JAIR MESSIAS BOLSONARO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left="3686"/>
        <w:jc w:val="both"/>
        <w:rPr>
          <w:rFonts w:ascii="Arial" w:eastAsia="Times New Roman" w:hAnsi="Arial" w:cs="Arial"/>
          <w:i/>
          <w:iCs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i/>
          <w:iCs/>
          <w:color w:val="162937"/>
          <w:sz w:val="24"/>
          <w:szCs w:val="24"/>
          <w:lang w:eastAsia="pt-BR"/>
        </w:rPr>
        <w:t>Paulo Guedes</w:t>
      </w:r>
    </w:p>
    <w:p w:rsidR="00F2110D" w:rsidRPr="00F2110D" w:rsidRDefault="00F2110D" w:rsidP="00F2110D">
      <w:pPr>
        <w:shd w:val="clear" w:color="auto" w:fill="FFFFFF"/>
        <w:spacing w:after="0" w:line="240" w:lineRule="auto"/>
        <w:ind w:left="3686"/>
        <w:jc w:val="both"/>
        <w:rPr>
          <w:rFonts w:ascii="Arial" w:eastAsia="Times New Roman" w:hAnsi="Arial" w:cs="Arial"/>
          <w:i/>
          <w:iCs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i/>
          <w:iCs/>
          <w:color w:val="162937"/>
          <w:sz w:val="24"/>
          <w:szCs w:val="24"/>
          <w:lang w:eastAsia="pt-BR"/>
        </w:rPr>
        <w:t>Marcelo Henrique Teixeira Dias</w:t>
      </w:r>
    </w:p>
    <w:p w:rsidR="00F2110D" w:rsidRPr="00F2110D" w:rsidRDefault="00F2110D" w:rsidP="00F2110D">
      <w:pPr>
        <w:shd w:val="clear" w:color="auto" w:fill="FFFFFF"/>
        <w:spacing w:line="240" w:lineRule="auto"/>
        <w:ind w:left="3686"/>
        <w:jc w:val="both"/>
        <w:rPr>
          <w:rFonts w:ascii="Arial" w:eastAsia="Times New Roman" w:hAnsi="Arial" w:cs="Arial"/>
          <w:i/>
          <w:iCs/>
          <w:color w:val="162937"/>
          <w:sz w:val="24"/>
          <w:szCs w:val="24"/>
          <w:lang w:eastAsia="pt-BR"/>
        </w:rPr>
      </w:pPr>
      <w:r w:rsidRPr="00F2110D">
        <w:rPr>
          <w:rFonts w:ascii="Arial" w:eastAsia="Times New Roman" w:hAnsi="Arial" w:cs="Arial"/>
          <w:i/>
          <w:iCs/>
          <w:color w:val="162937"/>
          <w:sz w:val="24"/>
          <w:szCs w:val="24"/>
          <w:lang w:eastAsia="pt-BR"/>
        </w:rPr>
        <w:t>José Levi Mello do Amaral Júnior</w:t>
      </w:r>
    </w:p>
    <w:p w:rsidR="00F2110D" w:rsidRPr="00F2110D" w:rsidRDefault="00F2110D" w:rsidP="00F2110D">
      <w:pPr>
        <w:shd w:val="clear" w:color="auto" w:fill="FFFFFF"/>
        <w:spacing w:after="100" w:afterAutospacing="1" w:line="240" w:lineRule="auto"/>
        <w:ind w:left="3686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F2110D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:rsidR="00FF4A83" w:rsidRDefault="00FF4A83"/>
    <w:sectPr w:rsidR="00FF4A83" w:rsidSect="00F2110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0D"/>
    <w:rsid w:val="00F2110D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9E12-C660-4E20-A80A-6D42FB68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313compilada.htm" TargetMode="External"/><Relationship Id="rId13" Type="http://schemas.openxmlformats.org/officeDocument/2006/relationships/hyperlink" Target="http://www.planalto.gov.br/ccivil_03/LEIS/L8685compilado.htm" TargetMode="External"/><Relationship Id="rId18" Type="http://schemas.openxmlformats.org/officeDocument/2006/relationships/hyperlink" Target="http://www.planalto.gov.br/ccivil_03/portaria/DLG6-2020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constituicao/emendas/emc/emc106.htm" TargetMode="External"/><Relationship Id="rId7" Type="http://schemas.openxmlformats.org/officeDocument/2006/relationships/hyperlink" Target="http://www.planalto.gov.br/ccivil_03/_ato2019-2022/2020/lei/l13982.htm" TargetMode="External"/><Relationship Id="rId12" Type="http://schemas.openxmlformats.org/officeDocument/2006/relationships/hyperlink" Target="http://www.planalto.gov.br/ccivil_03/leis/L8313compilada.htm" TargetMode="External"/><Relationship Id="rId17" Type="http://schemas.openxmlformats.org/officeDocument/2006/relationships/hyperlink" Target="http://www.planalto.gov.br/ccivil_03/_ato2011-2014/2014/lei/l1301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07-2010/2010/lei/l12343.htm" TargetMode="External"/><Relationship Id="rId20" Type="http://schemas.openxmlformats.org/officeDocument/2006/relationships/hyperlink" Target="http://www.planalto.gov.br/ccivil_03/portaria/DLG6-2020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9-2022/2020/lei/l13982.htm" TargetMode="External"/><Relationship Id="rId11" Type="http://schemas.openxmlformats.org/officeDocument/2006/relationships/hyperlink" Target="http://www.planalto.gov.br/ccivil_03/portaria/DLG6-2020.htm" TargetMode="External"/><Relationship Id="rId5" Type="http://schemas.openxmlformats.org/officeDocument/2006/relationships/hyperlink" Target="http://www.planalto.gov.br/ccivil_03/portaria/DLG6-2020.htm" TargetMode="External"/><Relationship Id="rId15" Type="http://schemas.openxmlformats.org/officeDocument/2006/relationships/hyperlink" Target="http://www.planalto.gov.br/ccivil_03/_Ato2011-2014/2011/Lei/L12485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analto.gov.br/ccivil_03/portaria/DLG6-2020.htm" TargetMode="External"/><Relationship Id="rId19" Type="http://schemas.openxmlformats.org/officeDocument/2006/relationships/hyperlink" Target="http://www.planalto.gov.br/ccivil_03/_ato2011-2014/2014/lei/l13018.htm" TargetMode="External"/><Relationship Id="rId4" Type="http://schemas.openxmlformats.org/officeDocument/2006/relationships/hyperlink" Target="http://www.planalto.gov.br/ccivil_03/portaria/DLG6-2020.htm" TargetMode="External"/><Relationship Id="rId9" Type="http://schemas.openxmlformats.org/officeDocument/2006/relationships/hyperlink" Target="http://www.planalto.gov.br/ccivil_03/leis/lcp/lcp123.htm" TargetMode="External"/><Relationship Id="rId14" Type="http://schemas.openxmlformats.org/officeDocument/2006/relationships/hyperlink" Target="http://www.planalto.gov.br/ccivil_03/mpv/2228-1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2520</Words>
  <Characters>13613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Hospital-Médicos</dc:creator>
  <cp:keywords/>
  <dc:description/>
  <cp:lastModifiedBy>Hospital-Médicos</cp:lastModifiedBy>
  <cp:revision>1</cp:revision>
  <dcterms:created xsi:type="dcterms:W3CDTF">2020-09-29T18:27:00Z</dcterms:created>
  <dcterms:modified xsi:type="dcterms:W3CDTF">2020-09-29T18:39:00Z</dcterms:modified>
</cp:coreProperties>
</file>